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附件二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脱敏治疗科室数字化建设项目立项申请表</w:t>
      </w:r>
      <w:bookmarkEnd w:id="0"/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26"/>
        <w:gridCol w:w="1984"/>
        <w:gridCol w:w="284"/>
        <w:gridCol w:w="1417"/>
        <w:gridCol w:w="308"/>
        <w:gridCol w:w="125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2122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医院名称</w:t>
            </w:r>
          </w:p>
        </w:tc>
        <w:tc>
          <w:tcPr>
            <w:tcW w:w="3685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项目期数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微软雅黑"/>
                <w:b w:val="0"/>
                <w:bCs w:val="0"/>
                <w:sz w:val="24"/>
              </w:rPr>
              <w:t>第二期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2122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地址</w:t>
            </w:r>
          </w:p>
        </w:tc>
        <w:tc>
          <w:tcPr>
            <w:tcW w:w="6520" w:type="dxa"/>
            <w:gridSpan w:val="6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申请人</w:t>
            </w:r>
          </w:p>
        </w:tc>
        <w:tc>
          <w:tcPr>
            <w:tcW w:w="2268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1725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联系电话</w:t>
            </w:r>
          </w:p>
        </w:tc>
        <w:tc>
          <w:tcPr>
            <w:tcW w:w="252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职称</w:t>
            </w:r>
          </w:p>
        </w:tc>
        <w:tc>
          <w:tcPr>
            <w:tcW w:w="2268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  <w:tc>
          <w:tcPr>
            <w:tcW w:w="1725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邮箱</w:t>
            </w:r>
          </w:p>
        </w:tc>
        <w:tc>
          <w:tcPr>
            <w:tcW w:w="252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gridSpan w:val="8"/>
            <w:shd w:val="clear" w:color="auto" w:fill="D8D8D8" w:themeFill="background1" w:themeFillShade="D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医院基本情况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8642" w:type="dxa"/>
            <w:gridSpan w:val="8"/>
          </w:tcPr>
          <w:p>
            <w:pPr>
              <w:adjustRightInd w:val="0"/>
              <w:snapToGrid w:val="0"/>
              <w:rPr>
                <w:rFonts w:ascii="仿宋" w:hAnsi="仿宋" w:eastAsia="仿宋" w:cs="微软雅黑"/>
                <w:b/>
                <w:bCs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微软雅黑"/>
                <w:b/>
                <w:bCs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微软雅黑"/>
                <w:b/>
                <w:bCs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微软雅黑"/>
                <w:b/>
                <w:bCs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微软雅黑"/>
                <w:b/>
                <w:bCs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微软雅黑"/>
                <w:b/>
                <w:bCs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微软雅黑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2" w:type="dxa"/>
            <w:gridSpan w:val="8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科室基本情况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8642" w:type="dxa"/>
            <w:gridSpan w:val="8"/>
          </w:tcPr>
          <w:p>
            <w:pPr>
              <w:adjustRightInd w:val="0"/>
              <w:snapToGrid w:val="0"/>
              <w:rPr>
                <w:rFonts w:ascii="仿宋" w:hAnsi="仿宋" w:eastAsia="仿宋" w:cs="微软雅黑"/>
                <w:b/>
                <w:bCs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微软雅黑"/>
                <w:b/>
                <w:bCs/>
                <w:szCs w:val="20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微软雅黑"/>
                <w:b/>
                <w:bCs/>
                <w:szCs w:val="20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642" w:type="dxa"/>
            <w:gridSpan w:val="8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规范化脱敏诊疗中心科室建设情况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106" w:type="dxa"/>
            <w:gridSpan w:val="3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是否</w:t>
            </w:r>
            <w:r>
              <w:rPr>
                <w:rFonts w:ascii="仿宋" w:hAnsi="仿宋" w:eastAsia="仿宋" w:cs="微软雅黑"/>
                <w:sz w:val="24"/>
              </w:rPr>
              <w:t>具备规范化脱敏中心治疗开展硬件设施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，并简要介绍。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10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是否具备专业脱敏治疗医师及专职护士团队，并简要介绍。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106" w:type="dxa"/>
            <w:gridSpan w:val="3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sz w:val="24"/>
                <w:szCs w:val="24"/>
              </w:rPr>
              <w:t>目前建立了哪些</w:t>
            </w:r>
            <w:r>
              <w:rPr>
                <w:rFonts w:ascii="仿宋" w:hAnsi="仿宋" w:eastAsia="仿宋" w:cs="微软雅黑"/>
                <w:sz w:val="24"/>
                <w:szCs w:val="24"/>
              </w:rPr>
              <w:t>规范化脱敏治疗的诊疗流程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。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gridSpan w:val="8"/>
            <w:shd w:val="clear" w:color="auto" w:fill="D8D8D8" w:themeFill="background1" w:themeFillShade="D9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既往开展规范化脱敏治疗经验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106" w:type="dxa"/>
            <w:gridSpan w:val="3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有效管理的接受脱敏治疗的患者数量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106" w:type="dxa"/>
            <w:gridSpan w:val="3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" w:hAnsi="仿宋" w:eastAsia="仿宋" w:cs="微软雅黑"/>
                <w:sz w:val="24"/>
              </w:rPr>
            </w:pPr>
            <w:r>
              <w:rPr>
                <w:rFonts w:ascii="仿宋" w:hAnsi="仿宋" w:eastAsia="仿宋" w:cs="微软雅黑"/>
                <w:sz w:val="24"/>
              </w:rPr>
              <w:t>科室规范化过敏原筛查患者数量</w:t>
            </w:r>
            <w:r>
              <w:rPr>
                <w:rFonts w:hint="eastAsia" w:ascii="仿宋" w:hAnsi="仿宋" w:eastAsia="仿宋" w:cs="微软雅黑"/>
                <w:sz w:val="24"/>
              </w:rPr>
              <w:t>（每月）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106" w:type="dxa"/>
            <w:gridSpan w:val="3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是否</w:t>
            </w:r>
            <w:r>
              <w:rPr>
                <w:rFonts w:ascii="仿宋" w:hAnsi="仿宋" w:eastAsia="仿宋" w:cs="微软雅黑"/>
                <w:sz w:val="24"/>
              </w:rPr>
              <w:t>定期有效开展患者及看护者教育</w:t>
            </w:r>
            <w:r>
              <w:rPr>
                <w:rFonts w:hint="eastAsia" w:ascii="仿宋" w:hAnsi="仿宋" w:eastAsia="仿宋" w:cs="微软雅黑"/>
                <w:sz w:val="24"/>
              </w:rPr>
              <w:t>，并简要介绍。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106" w:type="dxa"/>
            <w:gridSpan w:val="3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是否</w:t>
            </w:r>
            <w:r>
              <w:rPr>
                <w:rFonts w:ascii="仿宋" w:hAnsi="仿宋" w:eastAsia="仿宋" w:cs="微软雅黑"/>
                <w:sz w:val="24"/>
              </w:rPr>
              <w:t>具有系统的患者随访管理流程</w:t>
            </w:r>
            <w:r>
              <w:rPr>
                <w:rFonts w:hint="eastAsia" w:ascii="仿宋" w:hAnsi="仿宋" w:eastAsia="仿宋" w:cs="微软雅黑"/>
                <w:sz w:val="24"/>
              </w:rPr>
              <w:t>，并简要介绍。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gridSpan w:val="8"/>
            <w:shd w:val="clear" w:color="auto" w:fill="D8D8D8" w:themeFill="background1" w:themeFillShade="D9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ascii="仿宋" w:hAnsi="仿宋" w:eastAsia="仿宋" w:cs="微软雅黑"/>
                <w:b/>
                <w:bCs/>
                <w:sz w:val="24"/>
              </w:rPr>
              <w:t>专业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脱敏</w:t>
            </w:r>
            <w:r>
              <w:rPr>
                <w:rFonts w:ascii="仿宋" w:hAnsi="仿宋" w:eastAsia="仿宋" w:cs="微软雅黑"/>
                <w:b/>
                <w:bCs/>
                <w:sz w:val="24"/>
              </w:rPr>
              <w:t>诊疗能力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106" w:type="dxa"/>
            <w:gridSpan w:val="3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专职脱敏医生定期参加领域内会议进行学习交流情况，并简要介绍。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10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专职脱敏医生每周接诊门诊患者数量，并简要介绍。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4106" w:type="dxa"/>
            <w:gridSpan w:val="3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专职护士具备标准化皮下脱敏治疗操作能力，并简要说明。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2" w:type="dxa"/>
            <w:gridSpan w:val="8"/>
            <w:shd w:val="clear" w:color="auto" w:fill="D9D9D9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微软雅黑"/>
                <w:b/>
                <w:bCs/>
                <w:sz w:val="24"/>
              </w:rPr>
            </w:pPr>
            <w:r>
              <w:rPr>
                <w:rFonts w:hint="eastAsia" w:ascii="仿宋" w:hAnsi="仿宋" w:eastAsia="仿宋" w:cs="微软雅黑"/>
                <w:b/>
                <w:bCs/>
                <w:sz w:val="24"/>
              </w:rPr>
              <w:t>签字盖章栏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</w:trPr>
        <w:tc>
          <w:tcPr>
            <w:tcW w:w="1696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申请人签字</w:t>
            </w:r>
          </w:p>
        </w:tc>
        <w:tc>
          <w:tcPr>
            <w:tcW w:w="6946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ind w:firstLine="3780" w:firstLineChars="18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年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月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</w:trPr>
        <w:tc>
          <w:tcPr>
            <w:tcW w:w="1696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单位意见</w:t>
            </w:r>
          </w:p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微软雅黑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（公章）</w:t>
            </w:r>
          </w:p>
        </w:tc>
        <w:tc>
          <w:tcPr>
            <w:tcW w:w="6946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ind w:firstLine="3780" w:firstLineChars="18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年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月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</w:tbl>
    <w:p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>注：本表正反打印，一式两份，申请人分别提交电子档及盖章扫描件至</w:t>
      </w:r>
      <w:r>
        <w:rPr>
          <w:rFonts w:ascii="仿宋" w:hAnsi="仿宋" w:eastAsia="仿宋"/>
        </w:rPr>
        <w:t>xsky@znsjjh.com</w:t>
      </w:r>
      <w:r>
        <w:rPr>
          <w:rFonts w:hint="eastAsia" w:ascii="仿宋" w:hAnsi="仿宋" w:eastAsia="仿宋"/>
        </w:rPr>
        <w:t>，原件待立项后连同</w:t>
      </w:r>
      <w:r>
        <w:rPr>
          <w:rFonts w:ascii="仿宋" w:hAnsi="仿宋" w:eastAsia="仿宋"/>
        </w:rPr>
        <w:t>补充证明材料</w:t>
      </w:r>
      <w:r>
        <w:rPr>
          <w:rFonts w:hint="eastAsia" w:ascii="仿宋" w:hAnsi="仿宋" w:eastAsia="仿宋"/>
        </w:rPr>
        <w:t>统一邮寄至基金会地址</w:t>
      </w:r>
      <w:r>
        <w:rPr>
          <w:rFonts w:hint="eastAsia" w:ascii="仿宋" w:hAnsi="仿宋" w:eastAsia="仿宋"/>
          <w:lang w:eastAsia="zh-CN"/>
        </w:rPr>
        <w:t>。</w:t>
      </w:r>
    </w:p>
    <w:p>
      <w:pPr>
        <w:spacing w:line="360" w:lineRule="auto"/>
        <w:ind w:firstLine="3840" w:firstLineChars="1600"/>
        <w:jc w:val="left"/>
        <w:rPr>
          <w:rFonts w:hint="eastAsia" w:ascii="仿宋" w:hAnsi="仿宋" w:eastAsia="仿宋" w:cs="仿宋"/>
          <w:sz w:val="24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zg5NTVlNTA3OTdlNjBhYWRlZTU1MDgzYzJhODcifQ=="/>
  </w:docVars>
  <w:rsids>
    <w:rsidRoot w:val="6BAB005F"/>
    <w:rsid w:val="6BAB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2023-06-25T02:03:00Z</dcterms:created>
  <dc:creator>星</dc:creator>
  <cp:lastModifiedBy>星</cp:lastModifiedBy>
  <dcterms:modified xsi:type="dcterms:W3CDTF">2023-06-25T02:04:41Z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35B397B43EF940538970557A1FE8D9C1_11</vt:lpwstr>
  </property>
</Properties>
</file>